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DDE" w:rsidRPr="00D94DDE" w:rsidRDefault="00D94DD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94DDE" w:rsidRPr="00D94DDE" w:rsidRDefault="00D94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к Закону</w:t>
      </w:r>
    </w:p>
    <w:p w:rsidR="00D94DDE" w:rsidRPr="00D94DDE" w:rsidRDefault="00D94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D94DDE" w:rsidRPr="00D94DDE" w:rsidRDefault="00D94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«Об областном бюджете на 2023 год</w:t>
      </w:r>
    </w:p>
    <w:p w:rsidR="00D94DDE" w:rsidRPr="00D94DDE" w:rsidRDefault="00D94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D94DDE" w:rsidRPr="00D94DDE" w:rsidRDefault="00D94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от 19.12.2022 № 76-ОЗ</w:t>
      </w:r>
    </w:p>
    <w:p w:rsidR="00D94DDE" w:rsidRPr="00D94DDE" w:rsidRDefault="00D94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DDE" w:rsidRPr="00D94DDE" w:rsidRDefault="00D94D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ДИФФЕРЕНЦИРОВАННЫЕ НОРМАТИВЫ</w:t>
      </w:r>
    </w:p>
    <w:p w:rsidR="00D94DDE" w:rsidRPr="00D94DDE" w:rsidRDefault="00D94D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ОТЧИСЛЕНИЙ В БЮДЖЕТЫ ГОРОДСКИХ ОКРУГОВ И МУНИЦИПАЛЬНЫХ</w:t>
      </w:r>
    </w:p>
    <w:p w:rsidR="00D94DDE" w:rsidRPr="00D94DDE" w:rsidRDefault="00D94D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РАЙОНОВ ОТ НАЛОГА, ВЗИМАЕМОГО В СВЯЗИ С ПРИМЕНЕНИЕМ</w:t>
      </w:r>
    </w:p>
    <w:p w:rsidR="00D94DDE" w:rsidRPr="00D94DDE" w:rsidRDefault="00D94D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УПРОЩЕННОЙ СИСТЕМЫ НАЛОГООБЛОЖЕНИЯ, НА 2023 ГОД</w:t>
      </w:r>
    </w:p>
    <w:p w:rsidR="00D94DDE" w:rsidRPr="00D94DDE" w:rsidRDefault="00D94DD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И НА ПЛАНОВЫЙ ПЕРИОД 2024 И 2025 ГОДОВ</w:t>
      </w:r>
    </w:p>
    <w:p w:rsidR="00D94DDE" w:rsidRPr="00D94DDE" w:rsidRDefault="00D94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94DDE" w:rsidRPr="00D94DDE" w:rsidRDefault="00D94DD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94DDE">
        <w:rPr>
          <w:rFonts w:ascii="Times New Roman" w:hAnsi="Times New Roman" w:cs="Times New Roman"/>
          <w:sz w:val="24"/>
          <w:szCs w:val="24"/>
        </w:rPr>
        <w:t>(в процентах)</w:t>
      </w:r>
    </w:p>
    <w:p w:rsidR="00D94DDE" w:rsidRPr="00D94DDE" w:rsidRDefault="00D94DDE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норматив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городской округ Вичуга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0,1984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городской округ Иваново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3,8443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городской округ Кинешма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0,6526</w:t>
            </w:r>
          </w:p>
        </w:tc>
        <w:bookmarkStart w:id="0" w:name="_GoBack"/>
        <w:bookmarkEnd w:id="0"/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городской округ Кохма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0,1237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городской округ Тейково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0,1641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городской округ Шуя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0,4541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Верхнеландеховский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0,0146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0,0411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-Посадский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0,0467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Заволжский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0,0678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Ивановский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0,2258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Ильинский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0,0243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Кинешемский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0,0721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Комсомольский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0,0455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0,0645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Лухский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0,0224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Палехский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0,0350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Пестяковский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0,0192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Приволжский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0,1683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Пучежский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0,0512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Родниковский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0,1818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Савинский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0,0335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0,0316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0,2030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Шуйский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0,0911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D94D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0,0671</w:t>
            </w:r>
          </w:p>
        </w:tc>
      </w:tr>
      <w:tr w:rsidR="00D94DDE" w:rsidRPr="00D94DDE">
        <w:tc>
          <w:tcPr>
            <w:tcW w:w="5669" w:type="dxa"/>
          </w:tcPr>
          <w:p w:rsidR="00D94DDE" w:rsidRPr="00D94DDE" w:rsidRDefault="00D94D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402" w:type="dxa"/>
          </w:tcPr>
          <w:p w:rsidR="00D94DDE" w:rsidRPr="00D94DDE" w:rsidRDefault="00D94D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DDE">
              <w:rPr>
                <w:rFonts w:ascii="Times New Roman" w:hAnsi="Times New Roman" w:cs="Times New Roman"/>
                <w:sz w:val="24"/>
                <w:szCs w:val="24"/>
              </w:rPr>
              <w:t>7,0000</w:t>
            </w:r>
          </w:p>
        </w:tc>
      </w:tr>
    </w:tbl>
    <w:p w:rsidR="00D94DDE" w:rsidRPr="00D94DDE" w:rsidRDefault="00D94D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2BD3" w:rsidRPr="00D94DDE" w:rsidRDefault="002D2BD3">
      <w:pPr>
        <w:rPr>
          <w:rFonts w:ascii="Times New Roman" w:hAnsi="Times New Roman" w:cs="Times New Roman"/>
          <w:sz w:val="24"/>
          <w:szCs w:val="24"/>
        </w:rPr>
      </w:pPr>
    </w:p>
    <w:sectPr w:rsidR="002D2BD3" w:rsidRPr="00D94DDE" w:rsidSect="004A7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DE"/>
    <w:rsid w:val="002D2BD3"/>
    <w:rsid w:val="00D9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51ABD-E737-4679-8455-4D11E36E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D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D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2023-11-16T07:24:00Z</dcterms:created>
  <dcterms:modified xsi:type="dcterms:W3CDTF">2023-11-16T07:25:00Z</dcterms:modified>
</cp:coreProperties>
</file>